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0D" w:rsidRPr="003A4F0D" w:rsidRDefault="003A4F0D" w:rsidP="003A4F0D">
      <w:pPr>
        <w:spacing w:before="120" w:after="120" w:line="312" w:lineRule="atLeast"/>
        <w:jc w:val="center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</w:pPr>
      <w:r w:rsidRPr="003A4F0D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АВТОРСКИЙ ТУР «</w:t>
      </w:r>
      <w:bookmarkStart w:id="0" w:name="_GoBack"/>
      <w:r w:rsidRPr="003A4F0D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Небольшое путешествие с игристым настроением</w:t>
      </w:r>
      <w:bookmarkEnd w:id="0"/>
      <w:r w:rsidRPr="003A4F0D"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  <w:t>»</w:t>
      </w:r>
    </w:p>
    <w:p w:rsidR="003A4F0D" w:rsidRPr="003A4F0D" w:rsidRDefault="003A4F0D" w:rsidP="003A4F0D">
      <w:pPr>
        <w:pStyle w:val="2"/>
        <w:spacing w:before="120" w:after="120" w:line="312" w:lineRule="atLeast"/>
        <w:jc w:val="center"/>
        <w:textAlignment w:val="baseline"/>
        <w:rPr>
          <w:rFonts w:ascii="Arial Black" w:hAnsi="Arial Black"/>
          <w:color w:val="44546A" w:themeColor="text2"/>
        </w:rPr>
      </w:pPr>
      <w:r w:rsidRPr="003A4F0D">
        <w:rPr>
          <w:rFonts w:ascii="Arial Black" w:hAnsi="Arial Black"/>
          <w:color w:val="44546A" w:themeColor="text2"/>
        </w:rPr>
        <w:t>Подробное описание тура</w:t>
      </w:r>
    </w:p>
    <w:p w:rsidR="003A4F0D" w:rsidRPr="003A4F0D" w:rsidRDefault="003A4F0D" w:rsidP="003A4F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Выезд из Ростова-на-Дону</w:t>
      </w:r>
    </w:p>
    <w:p w:rsidR="003A4F0D" w:rsidRPr="003A4F0D" w:rsidRDefault="003A4F0D" w:rsidP="003A4F0D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20-00 Выезд из Ростова-на-Дону. Сбор группы в 19-30 - пр. Буденновский 45, возле памятника Олегу Попову (здание цирка). </w:t>
      </w:r>
    </w:p>
    <w:p w:rsidR="003A4F0D" w:rsidRPr="003A4F0D" w:rsidRDefault="003A4F0D" w:rsidP="003A4F0D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1 день - Кабардинка, Геленджик</w:t>
      </w:r>
    </w:p>
    <w:p w:rsidR="003A4F0D" w:rsidRPr="003A4F0D" w:rsidRDefault="003A4F0D" w:rsidP="003A4F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Прибытие в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Кабардинку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. Заселение в отель.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 в отеле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. Свободное время.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Прогулка по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Старому парку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, который содержит в себе более 20 построек и столько же парковых зон, обусловленных типажом и тематикой: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Классицизм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с его античным храмом;</w:t>
      </w: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Готика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с ее мистицизмом во всех проявлениях;</w:t>
      </w: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Египет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с уменьшенными копиями сфинксов и пирамид; </w:t>
      </w: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Акведук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— арочное сооружение, которое применялось римлянами как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  <w:t>водосточный канал;</w:t>
      </w: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Галерея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современного искусства — выполнено в стиле модерна;</w:t>
      </w: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Дом Кавказа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, который рассказывает о многих исторических моментах кавказского народа;</w:t>
      </w: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Средневековье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с прудом и беседкой; </w:t>
      </w: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Античность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с греческими портретами на камне, статуями богов, и бюстом Гомера;</w:t>
      </w: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Япония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, в которой пруд с лилиями, синтоистская часовня и скульптура бога </w:t>
      </w:r>
      <w:proofErr w:type="spellStart"/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Эбиса</w:t>
      </w:r>
      <w:proofErr w:type="spellEnd"/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;</w:t>
      </w: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Дом архитектора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с двумя открытыми площадками, в котором прослеживаются течения классицизма, модерна и готических элементов;</w:t>
      </w: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Дом востока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— классическая мечеть с минаретами из белого камня</w:t>
      </w:r>
    </w:p>
    <w:p w:rsidR="003A4F0D" w:rsidRPr="003A4F0D" w:rsidRDefault="003A4F0D" w:rsidP="003A4F0D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Православная часовня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, демонстрирующая византийскую технику исполнения и строительства сооружений.</w:t>
      </w:r>
    </w:p>
    <w:p w:rsidR="003A4F0D" w:rsidRPr="003A4F0D" w:rsidRDefault="003A4F0D" w:rsidP="003A4F0D">
      <w:p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Свободное время. Обед в кафе (доплата).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Переезд в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Геленджик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Прогулка </w:t>
      </w:r>
      <w:proofErr w:type="gramStart"/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по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набережной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Геленджика</w:t>
      </w:r>
      <w:proofErr w:type="gramEnd"/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 — настоящей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жемчужине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курорта. Во многом благодаря ей город имеет репутацию одного из наиболее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живописных курортов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на черноморском побережье: светло-серый камень променада дополняют белые ограждения и ажурные фонари. Протяженность набережной составляет более 14 км. 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После </w:t>
      </w:r>
      <w:proofErr w:type="spellStart"/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эксурсии</w:t>
      </w:r>
      <w:proofErr w:type="spellEnd"/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 у наших туристов будет возможность поужинать в одном из лучших ресторанов Кабардинки "</w:t>
      </w:r>
      <w:proofErr w:type="spellStart"/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Кастельская</w:t>
      </w:r>
      <w:proofErr w:type="spellEnd"/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купель"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(доплата).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Помимо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гастрономического удовольствия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будет возможность получить эстетическое наслаждение.  Парковая зона ресторана -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утопающий в зелени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уголок, который пленяет посетителей своей красотой с первых минут прогулки.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Здесь можно увидеть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экзотических птиц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, которые живут в вольерах, половить рыбу в пруду, где водится форель или просто расслабиться, гуляя по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живописному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саду.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  <w:t>Возвращение в отель. Свободное время. </w:t>
      </w:r>
    </w:p>
    <w:p w:rsidR="003A4F0D" w:rsidRPr="003A4F0D" w:rsidRDefault="003A4F0D" w:rsidP="003A4F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lastRenderedPageBreak/>
        <w:t>2 день - Водопады реки Жане</w:t>
      </w:r>
    </w:p>
    <w:p w:rsidR="003A4F0D" w:rsidRPr="003A4F0D" w:rsidRDefault="003A4F0D" w:rsidP="003A4F0D">
      <w:pPr>
        <w:spacing w:after="0" w:line="240" w:lineRule="auto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 в отеле.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Выезд на экскурсию "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Водопады реки Жане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".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Для Геленджика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водопады реки Жане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– то же самое, что Эйфелева башня для Парижа. Попадая сюда, хочется задержаться подольше, дышать лесным воздухом, рассматривать древние дольмены и любоваться водопадами, купелями и течением горной реки.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Интересна легенда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о происхождении водопадов.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br/>
        <w:t>Жане… Есть что-то французское в этом слове. На самом деле, водоем назван в честь юноши с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необычайно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темными глазами. Согласно легенде, именно здесь он встретил девушку, которая пела красивые песни. Однако паре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не суждено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было обрести счастье. Именем Жане («темноглазый») назвали реку, а один из водопадов стал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Чашей Любви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Те, кто побывал в этих местах называют их «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раем Земли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». 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Знакомство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с водопадами реки Жане начинается с живописной долины в тени густого леса. Пройдя 100-150 метров, наши туристы увидят первый водопад «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Нижний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». Глубина природной чаши достигает 3,5 м. 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Далее наших туристов ждет серия каскадов из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четырех водопадов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. Самый яркий из них – «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Изумрудный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». У подножия водопада находится еще одно удивительное место «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Чаша Любви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».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В конце пешего маршрута наших туристов ждет встреча еще с двумя достопримечательностями – «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Чашей Афродиты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» и «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Ванной Геракла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». Купание в этих водоемах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улучшает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состояние кожи и действует успокаивающе на сердечно-сосудистую систему.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Долина реки примечательна не только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водопадами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Геленджика, но и уникальными историческими памятниками –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дольменами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. Их возраст составляет несколько тысяч лет. Дольмены –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ровесники египетских пирамид,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тайна древних сооружений до сих пор не разгадана. Они считаются «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местом силы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». 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Возвращение в отель. 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Ужин в отеле.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Свободное время.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3 день - </w:t>
      </w:r>
      <w:proofErr w:type="spellStart"/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Абрау</w:t>
      </w:r>
      <w:proofErr w:type="spellEnd"/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 xml:space="preserve"> </w:t>
      </w:r>
      <w:proofErr w:type="spellStart"/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  <w:t>Дюрсо</w:t>
      </w:r>
      <w:proofErr w:type="spellEnd"/>
    </w:p>
    <w:p w:rsidR="003A4F0D" w:rsidRPr="003A4F0D" w:rsidRDefault="003A4F0D" w:rsidP="003A4F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 в отеле.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Освобождение номеров.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Выезд на экскурсию в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Абрау-Дюрсо. 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Жемчужиной редкой красоты, уникального достоинства называют Абрау-Дюрсо, заповедное место на Северном Кавказе в окрестностях города Новороссийска.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Основными достопримечательностями посёлка Абрау-Дюрсо является горное озеро </w:t>
      </w:r>
      <w:proofErr w:type="spellStart"/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Абрау</w:t>
      </w:r>
      <w:proofErr w:type="spellEnd"/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 и конечно, завод шампанских вин "Абрау-Дюрсо".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Завод "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Абрау-Дюрсо"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до сих пор единственный завод в России, который выпускает игристое вино по классической технологии шампанизации.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lastRenderedPageBreak/>
        <w:t>Именно в Абрау-Дюрсо впервые начали производить известное всему миру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Советское Шампанское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. Для желающих возможна организация экскурсии на завод шампанских вин с дегустацией. 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По программе тура предусмотрено посещение парка на берегах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озера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</w:t>
      </w:r>
      <w:proofErr w:type="spellStart"/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Абрау</w:t>
      </w:r>
      <w:proofErr w:type="spellEnd"/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. 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Это не просто прогулочная зона, а музей под открытым небом. Здесь вниманию посетителей представлены различные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арт-объекты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Одна из наиболее известных скульптур «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Ветер и музыка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» установлена прямо у входа. Её можно не только увидеть, но и услышать, так как этот объект воспроизводит мелодию. 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На территории парка есть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беседка для исполнения желаний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: в ней нужно посидеть, образно представить своё мечту – тогда загаданное обязательно сбудется.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Над центральной частью набережной озера </w:t>
      </w:r>
      <w:proofErr w:type="spellStart"/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Абрау</w:t>
      </w:r>
      <w:proofErr w:type="spellEnd"/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 xml:space="preserve"> воспаряет 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белый купол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, который держат восемь колонн. Это сооружение, созданное архитектором Андреем Ивановым, именуется «</w:t>
      </w: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амфитеатром</w:t>
      </w: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».</w:t>
      </w:r>
    </w:p>
    <w:p w:rsidR="003A4F0D" w:rsidRPr="003A4F0D" w:rsidRDefault="003A4F0D" w:rsidP="003A4F0D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Желающие могут прокатиться по озеру на катере (доплата).</w:t>
      </w:r>
    </w:p>
    <w:p w:rsidR="003A4F0D" w:rsidRPr="003A4F0D" w:rsidRDefault="003A4F0D" w:rsidP="003A4F0D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Отъезд в Ростов-на-Дону.</w:t>
      </w:r>
    </w:p>
    <w:p w:rsidR="003A4F0D" w:rsidRPr="003A4F0D" w:rsidRDefault="003A4F0D" w:rsidP="003A4F0D">
      <w:pPr>
        <w:pStyle w:val="2"/>
        <w:spacing w:before="120" w:after="120" w:line="312" w:lineRule="atLeast"/>
        <w:jc w:val="center"/>
        <w:textAlignment w:val="baseline"/>
        <w:rPr>
          <w:rFonts w:ascii="Arial Black" w:hAnsi="Arial Black"/>
          <w:color w:val="44546A" w:themeColor="text2"/>
        </w:rPr>
      </w:pPr>
    </w:p>
    <w:p w:rsidR="003A4F0D" w:rsidRPr="003A4F0D" w:rsidRDefault="003A4F0D" w:rsidP="003A4F0D">
      <w:pPr>
        <w:pStyle w:val="2"/>
        <w:spacing w:before="120" w:after="120" w:line="312" w:lineRule="atLeast"/>
        <w:jc w:val="center"/>
        <w:textAlignment w:val="baseline"/>
        <w:rPr>
          <w:rFonts w:ascii="Arial Black" w:hAnsi="Arial Black"/>
          <w:color w:val="44546A" w:themeColor="text2"/>
        </w:rPr>
      </w:pPr>
      <w:r w:rsidRPr="003A4F0D">
        <w:rPr>
          <w:rFonts w:ascii="Arial Black" w:hAnsi="Arial Black"/>
          <w:color w:val="44546A" w:themeColor="text2"/>
        </w:rPr>
        <w:t>Стоимость тура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1929"/>
        <w:gridCol w:w="2299"/>
        <w:gridCol w:w="2065"/>
      </w:tblGrid>
      <w:tr w:rsidR="003A4F0D" w:rsidRPr="003A4F0D" w:rsidTr="003A4F0D">
        <w:trPr>
          <w:trHeight w:val="54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Тип размещения</w:t>
            </w: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br/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Тур выходного дня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Праздничные даты</w:t>
            </w: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br/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Style w:val="a4"/>
                <w:rFonts w:ascii="Arial" w:hAnsi="Arial" w:cs="Arial"/>
                <w:color w:val="44546A" w:themeColor="text2"/>
                <w:bdr w:val="none" w:sz="0" w:space="0" w:color="auto" w:frame="1"/>
              </w:rPr>
              <w:t>Новогодние праздники</w:t>
            </w:r>
          </w:p>
        </w:tc>
      </w:tr>
      <w:tr w:rsidR="003A4F0D" w:rsidRPr="003A4F0D" w:rsidTr="003A4F0D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Взрослый на основном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10 600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11 100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12 100</w:t>
            </w:r>
          </w:p>
        </w:tc>
      </w:tr>
      <w:tr w:rsidR="003A4F0D" w:rsidRPr="003A4F0D" w:rsidTr="003A4F0D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на основном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10 300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10 800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11 800</w:t>
            </w:r>
          </w:p>
        </w:tc>
      </w:tr>
      <w:tr w:rsidR="003A4F0D" w:rsidRPr="003A4F0D" w:rsidTr="003A4F0D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Взрослый на дополнительном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10 300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10 800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11 800</w:t>
            </w:r>
          </w:p>
        </w:tc>
      </w:tr>
      <w:tr w:rsidR="003A4F0D" w:rsidRPr="003A4F0D" w:rsidTr="003A4F0D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на дополнительном месте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10 000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10 500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11 500</w:t>
            </w:r>
          </w:p>
        </w:tc>
      </w:tr>
      <w:tr w:rsidR="003A4F0D" w:rsidRPr="003A4F0D" w:rsidTr="003A4F0D">
        <w:trPr>
          <w:trHeight w:val="225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Ребенок без места с питанием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6 500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7 000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8 000</w:t>
            </w:r>
          </w:p>
        </w:tc>
      </w:tr>
      <w:tr w:rsidR="003A4F0D" w:rsidRPr="003A4F0D" w:rsidTr="003A4F0D">
        <w:trPr>
          <w:trHeight w:val="270"/>
        </w:trPr>
        <w:tc>
          <w:tcPr>
            <w:tcW w:w="3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Одноместное размещение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13 600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14 100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A4F0D" w:rsidRPr="003A4F0D" w:rsidRDefault="003A4F0D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3A4F0D">
              <w:rPr>
                <w:rFonts w:ascii="Arial" w:hAnsi="Arial" w:cs="Arial"/>
                <w:color w:val="44546A" w:themeColor="text2"/>
                <w:bdr w:val="none" w:sz="0" w:space="0" w:color="auto" w:frame="1"/>
              </w:rPr>
              <w:t>15 100</w:t>
            </w:r>
          </w:p>
        </w:tc>
      </w:tr>
    </w:tbl>
    <w:p w:rsidR="003A4F0D" w:rsidRPr="003A4F0D" w:rsidRDefault="003A4F0D" w:rsidP="003A4F0D">
      <w:pPr>
        <w:spacing w:before="120" w:after="120" w:line="312" w:lineRule="atLeast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44546A" w:themeColor="text2"/>
          <w:kern w:val="36"/>
          <w:sz w:val="32"/>
          <w:szCs w:val="32"/>
          <w:lang w:eastAsia="ru-RU"/>
        </w:rPr>
      </w:pP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В стоимость тура входит:</w:t>
      </w:r>
    </w:p>
    <w:p w:rsidR="003A4F0D" w:rsidRPr="003A4F0D" w:rsidRDefault="003A4F0D" w:rsidP="003A4F0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проезд на комфортабельном автобусе туристического класса</w:t>
      </w:r>
    </w:p>
    <w:p w:rsidR="003A4F0D" w:rsidRPr="003A4F0D" w:rsidRDefault="003A4F0D" w:rsidP="003A4F0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проживание </w:t>
      </w:r>
    </w:p>
    <w:p w:rsidR="003A4F0D" w:rsidRPr="003A4F0D" w:rsidRDefault="003A4F0D" w:rsidP="003A4F0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завтраки и 1 ужин в отеле</w:t>
      </w:r>
    </w:p>
    <w:p w:rsidR="003A4F0D" w:rsidRPr="003A4F0D" w:rsidRDefault="003A4F0D" w:rsidP="003A4F0D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услуги экскурсовода и сопровождающего</w:t>
      </w:r>
    </w:p>
    <w:p w:rsidR="003A4F0D" w:rsidRPr="003A4F0D" w:rsidRDefault="003A4F0D" w:rsidP="003A4F0D">
      <w:pPr>
        <w:spacing w:after="15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  <w:t> </w:t>
      </w:r>
    </w:p>
    <w:p w:rsidR="003A4F0D" w:rsidRPr="003A4F0D" w:rsidRDefault="003A4F0D" w:rsidP="003A4F0D">
      <w:pPr>
        <w:spacing w:after="0" w:line="360" w:lineRule="atLeast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bdr w:val="none" w:sz="0" w:space="0" w:color="auto" w:frame="1"/>
          <w:lang w:eastAsia="ru-RU"/>
        </w:rPr>
        <w:t>Оплачивается дополнительно:</w:t>
      </w:r>
    </w:p>
    <w:p w:rsidR="003A4F0D" w:rsidRPr="003A4F0D" w:rsidRDefault="003A4F0D" w:rsidP="003A4F0D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посещение Старого парка в Кабардинке - 600 руб./300 руб.</w:t>
      </w:r>
    </w:p>
    <w:p w:rsidR="003A4F0D" w:rsidRPr="003A4F0D" w:rsidRDefault="003A4F0D" w:rsidP="003A4F0D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ужин в Кастальской купели</w:t>
      </w:r>
    </w:p>
    <w:p w:rsidR="003A4F0D" w:rsidRPr="003A4F0D" w:rsidRDefault="003A4F0D" w:rsidP="003A4F0D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обеды</w:t>
      </w:r>
    </w:p>
    <w:p w:rsidR="003A4F0D" w:rsidRPr="003A4F0D" w:rsidRDefault="003A4F0D" w:rsidP="003A4F0D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lastRenderedPageBreak/>
        <w:t>вход на водопады - 100 руб.</w:t>
      </w:r>
    </w:p>
    <w:p w:rsidR="003A4F0D" w:rsidRPr="003A4F0D" w:rsidRDefault="003A4F0D" w:rsidP="003A4F0D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посещение завода в </w:t>
      </w:r>
      <w:proofErr w:type="spellStart"/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Абрау</w:t>
      </w:r>
      <w:proofErr w:type="spellEnd"/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Дюрсо</w:t>
      </w:r>
      <w:proofErr w:type="spellEnd"/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 xml:space="preserve"> с дегустацией - 1200 руб. (от 21 года)</w:t>
      </w:r>
    </w:p>
    <w:p w:rsidR="003A4F0D" w:rsidRPr="003A4F0D" w:rsidRDefault="003A4F0D" w:rsidP="003A4F0D">
      <w:pPr>
        <w:numPr>
          <w:ilvl w:val="0"/>
          <w:numId w:val="3"/>
        </w:numPr>
        <w:spacing w:after="0" w:line="240" w:lineRule="auto"/>
        <w:ind w:left="240"/>
        <w:textAlignment w:val="baseline"/>
        <w:rPr>
          <w:rFonts w:ascii="Arial" w:eastAsia="Times New Roman" w:hAnsi="Arial" w:cs="Arial"/>
          <w:color w:val="44546A" w:themeColor="text2"/>
          <w:sz w:val="24"/>
          <w:szCs w:val="24"/>
          <w:lang w:eastAsia="ru-RU"/>
        </w:rPr>
      </w:pPr>
      <w:r w:rsidRPr="003A4F0D">
        <w:rPr>
          <w:rFonts w:ascii="Arial" w:eastAsia="Times New Roman" w:hAnsi="Arial" w:cs="Arial"/>
          <w:color w:val="44546A" w:themeColor="text2"/>
          <w:sz w:val="24"/>
          <w:szCs w:val="24"/>
          <w:bdr w:val="none" w:sz="0" w:space="0" w:color="auto" w:frame="1"/>
          <w:lang w:eastAsia="ru-RU"/>
        </w:rPr>
        <w:t>личные расходы</w:t>
      </w:r>
    </w:p>
    <w:p w:rsidR="003A4F0D" w:rsidRDefault="003A4F0D" w:rsidP="003A4F0D">
      <w:pPr>
        <w:spacing w:before="120" w:after="120" w:line="312" w:lineRule="atLeast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C4AAA" w:rsidRDefault="001C4AAA"/>
    <w:sectPr w:rsidR="001C4AAA" w:rsidSect="003A4F0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Proxima Nova Th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F4A"/>
    <w:multiLevelType w:val="multilevel"/>
    <w:tmpl w:val="8AF2F4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17F66F9"/>
    <w:multiLevelType w:val="multilevel"/>
    <w:tmpl w:val="59B4B0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BC73C68"/>
    <w:multiLevelType w:val="multilevel"/>
    <w:tmpl w:val="56E0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0D"/>
    <w:rsid w:val="00011147"/>
    <w:rsid w:val="0010626A"/>
    <w:rsid w:val="001532F1"/>
    <w:rsid w:val="001C4AAA"/>
    <w:rsid w:val="002467BB"/>
    <w:rsid w:val="002C0A33"/>
    <w:rsid w:val="002F7806"/>
    <w:rsid w:val="00394294"/>
    <w:rsid w:val="003A4F0D"/>
    <w:rsid w:val="006027E0"/>
    <w:rsid w:val="006131F6"/>
    <w:rsid w:val="00622D41"/>
    <w:rsid w:val="006E00CE"/>
    <w:rsid w:val="007B5E47"/>
    <w:rsid w:val="00AC6A42"/>
    <w:rsid w:val="00B009AC"/>
    <w:rsid w:val="00B44489"/>
    <w:rsid w:val="00E74F5D"/>
    <w:rsid w:val="00E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FEE1"/>
  <w15:chartTrackingRefBased/>
  <w15:docId w15:val="{787DFAA6-9530-4A78-AF05-FCA35727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4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4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4F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29950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135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777499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10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6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77424">
          <w:marLeft w:val="0"/>
          <w:marRight w:val="0"/>
          <w:marTop w:val="150"/>
          <w:marBottom w:val="0"/>
          <w:divBdr>
            <w:top w:val="single" w:sz="6" w:space="8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4713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2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917</Words>
  <Characters>5232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1</cp:revision>
  <dcterms:created xsi:type="dcterms:W3CDTF">2021-08-16T11:19:00Z</dcterms:created>
  <dcterms:modified xsi:type="dcterms:W3CDTF">2021-08-16T11:24:00Z</dcterms:modified>
</cp:coreProperties>
</file>