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35" w:rsidRPr="009B4935" w:rsidRDefault="009B4935" w:rsidP="009B4935">
      <w:pPr>
        <w:spacing w:before="120" w:after="120" w:line="312" w:lineRule="atLeast"/>
        <w:jc w:val="center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</w:pPr>
      <w:r w:rsidRPr="009B4935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АВТОРСКИЙ ТУР в Горячий Ключ "</w:t>
      </w:r>
      <w:bookmarkStart w:id="0" w:name="_GoBack"/>
      <w:r w:rsidRPr="009B4935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Водная феерия</w:t>
      </w:r>
      <w:bookmarkEnd w:id="0"/>
      <w:r w:rsidRPr="009B4935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"</w:t>
      </w:r>
    </w:p>
    <w:p w:rsidR="009B4935" w:rsidRPr="009B4935" w:rsidRDefault="009B4935" w:rsidP="009B4935">
      <w:pPr>
        <w:pStyle w:val="2"/>
        <w:spacing w:before="120" w:after="120" w:line="312" w:lineRule="atLeast"/>
        <w:jc w:val="center"/>
        <w:textAlignment w:val="baseline"/>
        <w:rPr>
          <w:rFonts w:ascii="Arial Black" w:hAnsi="Arial Black"/>
          <w:color w:val="44546A" w:themeColor="text2"/>
        </w:rPr>
      </w:pPr>
      <w:r w:rsidRPr="009B4935">
        <w:rPr>
          <w:rFonts w:ascii="Arial Black" w:hAnsi="Arial Black"/>
          <w:color w:val="44546A" w:themeColor="text2"/>
        </w:rPr>
        <w:t>Подробное описание тура</w:t>
      </w:r>
    </w:p>
    <w:p w:rsidR="009B4935" w:rsidRPr="009B4935" w:rsidRDefault="009B4935" w:rsidP="009B49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Выезд из Ростова-на-Дону</w:t>
      </w:r>
    </w:p>
    <w:p w:rsidR="009B4935" w:rsidRPr="009B4935" w:rsidRDefault="009B4935" w:rsidP="009B4935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20-00 Выезд из Ростова-на-Дону. Сбор группы в 19-30 - пр. Буденновский 45, возле памятника Олегу Попову (здание цирка). </w:t>
      </w:r>
    </w:p>
    <w:p w:rsidR="009B4935" w:rsidRPr="009B4935" w:rsidRDefault="009B4935" w:rsidP="009B4935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1 день - Горячий ключ</w:t>
      </w:r>
    </w:p>
    <w:p w:rsidR="009B4935" w:rsidRPr="009B4935" w:rsidRDefault="009B4935" w:rsidP="009B49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Прибытие в Горячий ключ. Раннее заселение в отель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Парадиз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 Свободное время. 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 в отеле.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Выезд на экскурсию к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Скале Зеркало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– природный туристический объект, расположенный недалеко от центра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Горячего Ключа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. Эта гладкая отвесная скала, которая является самым высоким скальным образованием в окрестностях города. Своё необычное название скала получила от того, что в определённое время дня под лучами солнца, она на протяжении всего лишь нескольких минут сверкает кварцевой породой </w:t>
      </w:r>
      <w:proofErr w:type="spellStart"/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песчанника</w:t>
      </w:r>
      <w:proofErr w:type="spellEnd"/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как зеркало. Горная порода очень мягкая, поэтому даже от легких прикосновений могут остаться отпечатки.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Во время экскурсии мы увидим родник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Рыжик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водопад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Пасть Дьявола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скалу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 Петушок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и другие достопримечательности курорта, посетим </w:t>
      </w:r>
      <w:proofErr w:type="spellStart"/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Дантово</w:t>
      </w:r>
      <w:proofErr w:type="spellEnd"/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ущелье -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удивительно живописное, интересное и загадочное творение природы.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Возвращение в город. Обед в кафе (</w:t>
      </w:r>
      <w:proofErr w:type="spellStart"/>
      <w:proofErr w:type="gramStart"/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доп.плата</w:t>
      </w:r>
      <w:proofErr w:type="spellEnd"/>
      <w:proofErr w:type="gramEnd"/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).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Прогулка по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центральной части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города, где можно посмотреть: Центральный курортный парк, красивые арки, озеро, посетить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питьевую галерею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с минеральной водой и др. достопримечательности. 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Возвращение в отель.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Ужин в отеле.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</w:p>
    <w:p w:rsidR="009B4935" w:rsidRPr="009B4935" w:rsidRDefault="009B4935" w:rsidP="009B49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2 день - </w:t>
      </w:r>
      <w:proofErr w:type="spellStart"/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Гебиусские</w:t>
      </w:r>
      <w:proofErr w:type="spellEnd"/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 водопады</w:t>
      </w:r>
    </w:p>
    <w:p w:rsidR="009B4935" w:rsidRPr="009B4935" w:rsidRDefault="009B4935" w:rsidP="009B49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 в отеле.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Получение ланч-боксы для пикника у руководителя группы.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Выезд на экскурсию на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уникальные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в своей первозданной красоте,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 водопады. 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Наши туристы пройдут довольно долгий путь по реке, чтобы увидеть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7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красивейших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водопадов, последний из которых самый полноводный. По мере движения берег реки будет становится выше, отчетливо выделяя наслоенные пласты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скальной породы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периодически встречаются каменные осыпи и гроты. По ходу экскурсии предусмотрен небольшой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пикник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 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По окончании экскурсионного дня наши туристы встретят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закат солнца на берегу моря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с бокалом шампанского.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Возвращение в отель.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 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Ужин в отеле.</w:t>
      </w:r>
    </w:p>
    <w:p w:rsidR="009B4935" w:rsidRPr="009B4935" w:rsidRDefault="009B4935" w:rsidP="009B49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lastRenderedPageBreak/>
        <w:t xml:space="preserve">3 день - </w:t>
      </w:r>
      <w:proofErr w:type="spellStart"/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Гуамское</w:t>
      </w:r>
      <w:proofErr w:type="spellEnd"/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 ущелье, термальные источники</w:t>
      </w:r>
    </w:p>
    <w:p w:rsidR="009B4935" w:rsidRPr="009B4935" w:rsidRDefault="009B4935" w:rsidP="009B49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 в отеле.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Освобождение номеров.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Выезд в </w:t>
      </w:r>
      <w:proofErr w:type="spellStart"/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Гуамское</w:t>
      </w:r>
      <w:proofErr w:type="spellEnd"/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ущелье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- уникальный биосферный комплекс, представляющий собой гигантскую расщелину среди гор с множеством изломов. Внизу между скал, змейкой, изгибается одноколейная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железная дорога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, обустроенная над горной рекой </w:t>
      </w:r>
      <w:proofErr w:type="spellStart"/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Курджипса</w:t>
      </w:r>
      <w:proofErr w:type="spellEnd"/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. Экскурсионный поезд состоит всего из четырех вагонов, но даже при небольшой протяженности локомотив успевает скрываться за каменными стенами, где с каждым следующим поворотом открываются все новые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пейзажи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невероятной красоты.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Обед в кафе (доплата).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Посещение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термальных источников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, где желающие смогут насладиться купанием в бассейне с теплой термальной водой. Минеральный состав воды включает в себя ряд </w:t>
      </w: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полезных</w:t>
      </w: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 химических элементов. В зимний период температура воды составляет около +35-40º С.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Отъезд в Ростов-на-Дону. </w:t>
      </w:r>
    </w:p>
    <w:p w:rsidR="009B4935" w:rsidRPr="009B4935" w:rsidRDefault="009B4935" w:rsidP="009B4935">
      <w:pPr>
        <w:spacing w:before="120" w:after="120" w:line="312" w:lineRule="atLeast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</w:pPr>
    </w:p>
    <w:p w:rsidR="009B4935" w:rsidRPr="009B4935" w:rsidRDefault="009B4935" w:rsidP="009B4935">
      <w:pPr>
        <w:pStyle w:val="2"/>
        <w:spacing w:before="120" w:after="120" w:line="312" w:lineRule="atLeast"/>
        <w:jc w:val="center"/>
        <w:textAlignment w:val="baseline"/>
        <w:rPr>
          <w:rFonts w:ascii="Arial Black" w:hAnsi="Arial Black"/>
          <w:color w:val="44546A" w:themeColor="text2"/>
        </w:rPr>
      </w:pPr>
      <w:r w:rsidRPr="009B4935">
        <w:rPr>
          <w:rFonts w:ascii="Arial Black" w:hAnsi="Arial Black"/>
          <w:color w:val="44546A" w:themeColor="text2"/>
        </w:rPr>
        <w:t>Стоимость тура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1929"/>
        <w:gridCol w:w="2299"/>
        <w:gridCol w:w="2065"/>
      </w:tblGrid>
      <w:tr w:rsidR="009B4935" w:rsidRPr="009B4935" w:rsidTr="009B4935">
        <w:trPr>
          <w:trHeight w:val="54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Тип размещения</w:t>
            </w: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br/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Тур выходного дня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Праздничные даты</w:t>
            </w: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br/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Новогодние праздники</w:t>
            </w:r>
          </w:p>
        </w:tc>
      </w:tr>
      <w:tr w:rsidR="009B4935" w:rsidRPr="009B4935" w:rsidTr="009B4935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Взрослый на основном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10 800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11 300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12 300</w:t>
            </w:r>
          </w:p>
        </w:tc>
      </w:tr>
      <w:tr w:rsidR="009B4935" w:rsidRPr="009B4935" w:rsidTr="009B4935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на основном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10 500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11 000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12 000</w:t>
            </w:r>
          </w:p>
        </w:tc>
      </w:tr>
      <w:tr w:rsidR="009B4935" w:rsidRPr="009B4935" w:rsidTr="009B4935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Взрослый на дополнительном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10 500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11 000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12 000</w:t>
            </w:r>
          </w:p>
        </w:tc>
      </w:tr>
      <w:tr w:rsidR="009B4935" w:rsidRPr="009B4935" w:rsidTr="009B4935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на дополнительном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10 200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10 700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11 700</w:t>
            </w:r>
          </w:p>
        </w:tc>
      </w:tr>
      <w:tr w:rsidR="009B4935" w:rsidRPr="009B4935" w:rsidTr="009B4935">
        <w:trPr>
          <w:trHeight w:val="225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без места с питанием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6 500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7 000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8 000</w:t>
            </w:r>
          </w:p>
        </w:tc>
      </w:tr>
      <w:tr w:rsidR="009B4935" w:rsidRPr="009B4935" w:rsidTr="009B4935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Одноместное размещение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11 800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12 300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B4935" w:rsidRPr="009B4935" w:rsidRDefault="009B4935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9B4935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13 300</w:t>
            </w:r>
          </w:p>
        </w:tc>
      </w:tr>
    </w:tbl>
    <w:p w:rsidR="009B4935" w:rsidRPr="009B4935" w:rsidRDefault="009B4935" w:rsidP="009B4935">
      <w:pPr>
        <w:spacing w:before="120" w:after="120" w:line="312" w:lineRule="atLeast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</w:pP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В стоимость тура входит:</w:t>
      </w:r>
    </w:p>
    <w:p w:rsidR="009B4935" w:rsidRPr="009B4935" w:rsidRDefault="009B4935" w:rsidP="009B493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проезд на комфортабельном автобусе туристического класса</w:t>
      </w:r>
    </w:p>
    <w:p w:rsidR="009B4935" w:rsidRPr="009B4935" w:rsidRDefault="009B4935" w:rsidP="009B493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проживание в отеле Парадиз</w:t>
      </w:r>
    </w:p>
    <w:p w:rsidR="009B4935" w:rsidRPr="009B4935" w:rsidRDefault="009B4935" w:rsidP="009B493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proofErr w:type="spellStart"/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завтракии</w:t>
      </w:r>
      <w:proofErr w:type="spellEnd"/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и ужины</w:t>
      </w:r>
    </w:p>
    <w:p w:rsidR="009B4935" w:rsidRPr="009B4935" w:rsidRDefault="009B4935" w:rsidP="009B4935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услуги экскурсовода и сопровождающего</w:t>
      </w:r>
    </w:p>
    <w:p w:rsidR="009B4935" w:rsidRPr="009B4935" w:rsidRDefault="009B4935" w:rsidP="009B4935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</w:t>
      </w:r>
    </w:p>
    <w:p w:rsidR="009B4935" w:rsidRPr="009B4935" w:rsidRDefault="009B4935" w:rsidP="009B4935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Оплачивается дополнительно:</w:t>
      </w:r>
    </w:p>
    <w:p w:rsidR="009B4935" w:rsidRPr="009B4935" w:rsidRDefault="009B4935" w:rsidP="009B493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proofErr w:type="spellStart"/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Гуамское</w:t>
      </w:r>
      <w:proofErr w:type="spellEnd"/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ущелье - 600р./300р.</w:t>
      </w:r>
    </w:p>
    <w:p w:rsidR="009B4935" w:rsidRPr="009B4935" w:rsidRDefault="009B4935" w:rsidP="009B4935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9B4935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Термальные источники - 500р./250р.</w:t>
      </w:r>
    </w:p>
    <w:p w:rsidR="001C4AAA" w:rsidRDefault="001C4AAA"/>
    <w:sectPr w:rsidR="001C4AAA" w:rsidSect="009B493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roxima Nova Th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49F7"/>
    <w:multiLevelType w:val="multilevel"/>
    <w:tmpl w:val="76C27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F490B90"/>
    <w:multiLevelType w:val="multilevel"/>
    <w:tmpl w:val="65FE36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35"/>
    <w:rsid w:val="00011147"/>
    <w:rsid w:val="0010626A"/>
    <w:rsid w:val="001532F1"/>
    <w:rsid w:val="001C4AAA"/>
    <w:rsid w:val="002467BB"/>
    <w:rsid w:val="002C0A33"/>
    <w:rsid w:val="006131F6"/>
    <w:rsid w:val="00622D41"/>
    <w:rsid w:val="006E00CE"/>
    <w:rsid w:val="007B5E47"/>
    <w:rsid w:val="009B4935"/>
    <w:rsid w:val="00AC6A42"/>
    <w:rsid w:val="00B44489"/>
    <w:rsid w:val="00E74F5D"/>
    <w:rsid w:val="00E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07A2"/>
  <w15:chartTrackingRefBased/>
  <w15:docId w15:val="{0E8B33E4-B72C-4684-9CE0-6E7112D1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9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B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55006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027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94472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202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8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4409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8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1</cp:revision>
  <dcterms:created xsi:type="dcterms:W3CDTF">2021-08-16T10:38:00Z</dcterms:created>
  <dcterms:modified xsi:type="dcterms:W3CDTF">2021-08-16T10:45:00Z</dcterms:modified>
</cp:coreProperties>
</file>